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F666DA">
        <w:rPr>
          <w:rFonts w:ascii="Times New Roman" w:hAnsi="Times New Roman"/>
          <w:b/>
          <w:bCs/>
          <w:sz w:val="24"/>
          <w:szCs w:val="24"/>
        </w:rPr>
        <w:t>__</w:t>
      </w:r>
      <w:r w:rsidR="006F7A31">
        <w:rPr>
          <w:rFonts w:ascii="Times New Roman" w:hAnsi="Times New Roman"/>
          <w:b/>
          <w:bCs/>
          <w:sz w:val="24"/>
          <w:szCs w:val="24"/>
        </w:rPr>
        <w:t>___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МАДОУ ДСКВ «Сказка»</w:t>
      </w:r>
      <w:r w:rsidR="001745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</w:t>
      </w:r>
      <w:r w:rsidRPr="00F666DA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66DA">
        <w:rPr>
          <w:rFonts w:ascii="Times New Roman" w:hAnsi="Times New Roman" w:cs="Times New Roman"/>
          <w:sz w:val="24"/>
          <w:szCs w:val="24"/>
        </w:rPr>
        <w:t>_ г.</w:t>
      </w: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F666DA">
        <w:rPr>
          <w:rFonts w:ascii="Times New Roman" w:hAnsi="Times New Roman" w:cs="Times New Roman"/>
        </w:rPr>
        <w:t xml:space="preserve">(место заключения договора)                                          </w:t>
      </w:r>
      <w:r w:rsidR="00174565">
        <w:rPr>
          <w:rFonts w:ascii="Times New Roman" w:hAnsi="Times New Roman" w:cs="Times New Roman"/>
        </w:rPr>
        <w:t xml:space="preserve">                                          </w:t>
      </w:r>
      <w:r w:rsidRPr="00F666DA">
        <w:rPr>
          <w:rFonts w:ascii="Times New Roman" w:hAnsi="Times New Roman" w:cs="Times New Roman"/>
        </w:rPr>
        <w:t xml:space="preserve">          (дата заключения договора)</w:t>
      </w:r>
    </w:p>
    <w:p w:rsidR="00F0581F" w:rsidRDefault="00F0581F" w:rsidP="00BA5BA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271" w:rsidRDefault="004B2271" w:rsidP="00BA5BA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5BAB">
        <w:rPr>
          <w:rFonts w:ascii="Times New Roman" w:hAnsi="Times New Roman"/>
          <w:sz w:val="24"/>
          <w:szCs w:val="24"/>
          <w:lang w:eastAsia="ru-RU"/>
        </w:rPr>
        <w:t xml:space="preserve">Муниципальное  автономное дошкольное образовательное учреждение детский сад комбинированного вида «Сказка», </w:t>
      </w:r>
      <w:r w:rsidR="00BA5BAB" w:rsidRPr="00BA5BAB">
        <w:rPr>
          <w:rFonts w:ascii="Times New Roman" w:hAnsi="Times New Roman"/>
          <w:sz w:val="24"/>
          <w:szCs w:val="24"/>
          <w:lang w:eastAsia="ru-RU"/>
        </w:rPr>
        <w:t xml:space="preserve">находящееся по адресу - Тюменская обл.,                                                                                                      г. </w:t>
      </w:r>
      <w:proofErr w:type="spellStart"/>
      <w:r w:rsidR="00BA5BAB" w:rsidRPr="00BA5BAB">
        <w:rPr>
          <w:rFonts w:ascii="Times New Roman" w:hAnsi="Times New Roman"/>
          <w:sz w:val="24"/>
          <w:szCs w:val="24"/>
          <w:lang w:eastAsia="ru-RU"/>
        </w:rPr>
        <w:t>Покачи</w:t>
      </w:r>
      <w:proofErr w:type="spellEnd"/>
      <w:r w:rsidR="00BA5BAB" w:rsidRPr="00BA5BAB">
        <w:rPr>
          <w:rFonts w:ascii="Times New Roman" w:hAnsi="Times New Roman"/>
          <w:sz w:val="24"/>
          <w:szCs w:val="24"/>
          <w:lang w:eastAsia="ru-RU"/>
        </w:rPr>
        <w:t xml:space="preserve">, ул. Таежная 14, осуществляющее образовательную деятельность,                                                                                                                                                                                    </w:t>
      </w:r>
      <w:r w:rsidRPr="00BA5BAB">
        <w:rPr>
          <w:rFonts w:ascii="Times New Roman" w:hAnsi="Times New Roman"/>
          <w:sz w:val="24"/>
          <w:szCs w:val="24"/>
          <w:lang w:eastAsia="ru-RU"/>
        </w:rPr>
        <w:t xml:space="preserve">(далее – Исполнитель), действующее на основании лицензии  на </w:t>
      </w:r>
      <w:r w:rsidR="00E046D9" w:rsidRPr="00BA5BAB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Pr="00BA5BAB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от 07.04.2015 № 2006  и приложения № 1 к лицензии от 07.04.2015 № 2006 выданной Службой по контролю и надзору в сфере образования Ханты - Мансийского автономного округа - Югры (срок действия</w:t>
      </w:r>
      <w:proofErr w:type="gramEnd"/>
      <w:r w:rsidRPr="00BA5B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5BAB">
        <w:rPr>
          <w:rFonts w:ascii="Times New Roman" w:hAnsi="Times New Roman"/>
          <w:sz w:val="24"/>
          <w:szCs w:val="24"/>
          <w:lang w:eastAsia="ru-RU"/>
        </w:rPr>
        <w:t xml:space="preserve">лицензии – бессрочный), именуемое в дальнейшем «Исполнитель», в лице  заведующего Терновой Ольги Владимировны, действующего на основании Устава МАДОУ ДСКВ «Сказка» и </w:t>
      </w:r>
      <w:proofErr w:type="gramEnd"/>
    </w:p>
    <w:p w:rsidR="004B2271" w:rsidRPr="006E2038" w:rsidRDefault="004B2271" w:rsidP="004B22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A5B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EF10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6E20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B2271" w:rsidRDefault="004B2271" w:rsidP="00BA5B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r w:rsidRPr="006E2038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законного представителя</w:t>
      </w:r>
      <w:r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несовершеннолетнего лица</w:t>
      </w:r>
      <w:r w:rsidR="00BA5BAB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>)</w:t>
      </w:r>
    </w:p>
    <w:p w:rsidR="00BA5BAB" w:rsidRDefault="00BA5BAB" w:rsidP="00BE167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</w:t>
      </w:r>
      <w:r w:rsidR="00BE16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____________,</w:t>
      </w:r>
    </w:p>
    <w:p w:rsidR="00BA5BAB" w:rsidRDefault="00BA5BAB" w:rsidP="00BA5B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>(телефон, место жительства</w:t>
      </w:r>
      <w:r w:rsidR="001A2FBB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</w:t>
      </w:r>
      <w:r w:rsidR="00EF1054" w:rsidRPr="006E2038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>законного представителя</w:t>
      </w:r>
      <w:r w:rsidR="00EF1054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несовершеннолетнего лица</w:t>
      </w:r>
      <w:proofErr w:type="gramStart"/>
      <w:r w:rsidR="00EF1054">
        <w:rPr>
          <w:rFonts w:ascii="Times New Roman" w:eastAsia="Arial Unicode MS" w:hAnsi="Times New Roman"/>
          <w:color w:val="000000"/>
          <w:sz w:val="20"/>
          <w:szCs w:val="20"/>
          <w:lang w:bidi="en-US"/>
        </w:rPr>
        <w:t xml:space="preserve"> </w:t>
      </w:r>
      <w:r w:rsidRPr="006E203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:rsidR="00F0581F" w:rsidRDefault="00F0581F" w:rsidP="004B22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</w:p>
    <w:p w:rsidR="004B2271" w:rsidRDefault="004B2271" w:rsidP="004B227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именуемый в дальнейшем «</w:t>
      </w:r>
      <w:r w:rsidRPr="006E2038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Заказчик</w:t>
      </w:r>
      <w:r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», действующего</w:t>
      </w:r>
      <w:r w:rsidRPr="006E2038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в интересах несовершеннолетнего</w:t>
      </w:r>
    </w:p>
    <w:p w:rsidR="00EF1054" w:rsidRDefault="004B2271" w:rsidP="004B22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03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BA5BA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666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1054" w:rsidRDefault="00EF1054" w:rsidP="00EF10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лия, имя,</w:t>
      </w:r>
      <w:r w:rsidR="001A2F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отчеств</w:t>
      </w:r>
      <w:proofErr w:type="gramStart"/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о(</w:t>
      </w:r>
      <w:proofErr w:type="gramEnd"/>
      <w:r w:rsidRPr="00F666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обучающегося)</w:t>
      </w:r>
    </w:p>
    <w:p w:rsidR="004B2271" w:rsidRPr="006E2038" w:rsidRDefault="00EF1054" w:rsidP="004B227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,(</w:t>
      </w:r>
      <w:r w:rsidR="00E046D9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телефон (при наличии</w:t>
      </w:r>
      <w:r w:rsidR="00F0581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)о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бучающегося</w:t>
      </w:r>
      <w:r w:rsidR="00E046D9"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) </w:t>
      </w:r>
    </w:p>
    <w:p w:rsidR="004B2271" w:rsidRPr="00E046D9" w:rsidRDefault="004B2271" w:rsidP="00E04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6D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«Обучающийся», </w:t>
      </w:r>
      <w:r w:rsidRPr="00F666DA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4B2271" w:rsidRPr="008E7B9E" w:rsidRDefault="004B2271" w:rsidP="00E046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8E7B9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046D9" w:rsidRDefault="004B2271" w:rsidP="00E046D9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666DA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 а Заказчик    обязуется   оплатить образовател</w:t>
      </w:r>
      <w:r>
        <w:rPr>
          <w:rFonts w:ascii="Times New Roman" w:hAnsi="Times New Roman" w:cs="Times New Roman"/>
          <w:sz w:val="24"/>
          <w:szCs w:val="24"/>
        </w:rPr>
        <w:t>ьную  услугу</w:t>
      </w:r>
      <w:r w:rsidR="00E046D9" w:rsidRPr="004B12C1">
        <w:rPr>
          <w:rFonts w:ascii="Times New Roman" w:hAnsi="Times New Roman" w:cs="Times New Roman"/>
          <w:sz w:val="24"/>
          <w:szCs w:val="24"/>
        </w:rPr>
        <w:t xml:space="preserve"> по</w:t>
      </w:r>
      <w:r w:rsidR="00480497">
        <w:rPr>
          <w:rFonts w:ascii="Times New Roman" w:hAnsi="Times New Roman" w:cs="Times New Roman"/>
          <w:sz w:val="24"/>
          <w:szCs w:val="24"/>
        </w:rPr>
        <w:t xml:space="preserve"> </w:t>
      </w:r>
      <w:r w:rsidR="00E046D9" w:rsidRPr="004B12C1">
        <w:rPr>
          <w:rFonts w:ascii="Times New Roman" w:hAnsi="Times New Roman" w:cs="Times New Roman"/>
          <w:sz w:val="24"/>
          <w:szCs w:val="24"/>
        </w:rPr>
        <w:t>предоставлению</w:t>
      </w:r>
      <w:r w:rsidR="007609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276"/>
        <w:gridCol w:w="2836"/>
        <w:gridCol w:w="850"/>
        <w:gridCol w:w="850"/>
        <w:gridCol w:w="1276"/>
      </w:tblGrid>
      <w:tr w:rsidR="00BE1673" w:rsidRPr="001E7CE7" w:rsidTr="001E7CE7">
        <w:trPr>
          <w:trHeight w:val="465"/>
          <w:jc w:val="center"/>
        </w:trPr>
        <w:tc>
          <w:tcPr>
            <w:tcW w:w="425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bookmarkStart w:id="1" w:name="Par96"/>
            <w:bookmarkEnd w:id="1"/>
            <w:r w:rsidRPr="001E7CE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E7C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7CE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Наименование услуг</w:t>
            </w:r>
          </w:p>
        </w:tc>
        <w:tc>
          <w:tcPr>
            <w:tcW w:w="1134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Форма оказания услуг (индивидуальная, групповая)</w:t>
            </w:r>
          </w:p>
        </w:tc>
        <w:tc>
          <w:tcPr>
            <w:tcW w:w="2836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Наименование программы (вид, уровень, направленность)</w:t>
            </w:r>
          </w:p>
        </w:tc>
        <w:tc>
          <w:tcPr>
            <w:tcW w:w="1700" w:type="dxa"/>
            <w:gridSpan w:val="2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Кол-во занятий</w:t>
            </w:r>
          </w:p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Срок освоения программы  на момент подписания договора</w:t>
            </w:r>
          </w:p>
        </w:tc>
      </w:tr>
      <w:tr w:rsidR="00BE1673" w:rsidRPr="001E7CE7" w:rsidTr="001E7CE7">
        <w:trPr>
          <w:trHeight w:val="450"/>
          <w:jc w:val="center"/>
        </w:trPr>
        <w:tc>
          <w:tcPr>
            <w:tcW w:w="425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 xml:space="preserve">В неделю </w:t>
            </w:r>
          </w:p>
        </w:tc>
        <w:tc>
          <w:tcPr>
            <w:tcW w:w="850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В месяц</w:t>
            </w:r>
          </w:p>
        </w:tc>
        <w:tc>
          <w:tcPr>
            <w:tcW w:w="1276" w:type="dxa"/>
            <w:vMerge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1673" w:rsidRPr="001E7CE7" w:rsidTr="001E7CE7">
        <w:trPr>
          <w:jc w:val="center"/>
        </w:trPr>
        <w:tc>
          <w:tcPr>
            <w:tcW w:w="425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E1673" w:rsidRDefault="00BE1673" w:rsidP="00480497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F0581F" w:rsidRDefault="00F0581F" w:rsidP="00480497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F0581F" w:rsidRDefault="00F0581F" w:rsidP="00480497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F0581F" w:rsidRPr="001E7CE7" w:rsidRDefault="00F0581F" w:rsidP="00480497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BE1673" w:rsidRPr="001E7CE7" w:rsidRDefault="00BE1673" w:rsidP="0048049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E1673" w:rsidRPr="001E7CE7" w:rsidRDefault="00BE1673" w:rsidP="00480497">
            <w:pPr>
              <w:ind w:left="-108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1673" w:rsidRPr="001E7CE7" w:rsidRDefault="00BE1673" w:rsidP="00480497">
            <w:pPr>
              <w:pStyle w:val="ConsPlusNonformat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7003" w:rsidRPr="00472D84" w:rsidRDefault="008C5774" w:rsidP="00472D84">
      <w:pPr>
        <w:pStyle w:val="ConsPlusNonformat"/>
        <w:tabs>
          <w:tab w:val="left" w:pos="284"/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проведения платных образовательных услуг - </w:t>
      </w:r>
      <w:r w:rsidRPr="008C5774">
        <w:rPr>
          <w:rFonts w:ascii="Times New Roman" w:hAnsi="Times New Roman" w:cs="Times New Roman"/>
          <w:sz w:val="24"/>
          <w:szCs w:val="24"/>
        </w:rPr>
        <w:t>Муниципальное  автономное дошкольное образовательное учреждение детский сад комбинированног</w:t>
      </w:r>
      <w:r>
        <w:rPr>
          <w:rFonts w:ascii="Times New Roman" w:hAnsi="Times New Roman" w:cs="Times New Roman"/>
          <w:sz w:val="24"/>
          <w:szCs w:val="24"/>
        </w:rPr>
        <w:t xml:space="preserve">о вида «Сказка», адрес: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Таежная 14.</w:t>
      </w:r>
    </w:p>
    <w:p w:rsidR="004B2271" w:rsidRPr="00E046D9" w:rsidRDefault="004B2271" w:rsidP="00E046D9">
      <w:pPr>
        <w:pStyle w:val="ConsPlusNonformat"/>
        <w:tabs>
          <w:tab w:val="left" w:pos="284"/>
          <w:tab w:val="left" w:pos="567"/>
        </w:tabs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46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046D9">
        <w:rPr>
          <w:rFonts w:ascii="Times New Roman" w:hAnsi="Times New Roman"/>
          <w:b/>
          <w:sz w:val="24"/>
          <w:szCs w:val="24"/>
        </w:rPr>
        <w:t>Права Исполнителя, Заказчика</w:t>
      </w:r>
      <w:r w:rsidR="002E545B">
        <w:rPr>
          <w:rFonts w:ascii="Times New Roman" w:hAnsi="Times New Roman"/>
          <w:b/>
          <w:sz w:val="24"/>
          <w:szCs w:val="24"/>
        </w:rPr>
        <w:t>, Обучающегося</w:t>
      </w:r>
    </w:p>
    <w:p w:rsidR="004B2271" w:rsidRPr="00895053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95053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</w:t>
      </w:r>
      <w:r>
        <w:rPr>
          <w:rFonts w:ascii="Times New Roman" w:hAnsi="Times New Roman"/>
          <w:sz w:val="24"/>
          <w:szCs w:val="24"/>
        </w:rPr>
        <w:t xml:space="preserve">едения </w:t>
      </w:r>
      <w:r w:rsidRPr="00BF4C9E">
        <w:rPr>
          <w:rFonts w:ascii="Times New Roman" w:hAnsi="Times New Roman"/>
          <w:sz w:val="24"/>
          <w:szCs w:val="24"/>
        </w:rPr>
        <w:t>мониторинга з</w:t>
      </w:r>
      <w:r w:rsidRPr="00F666DA">
        <w:rPr>
          <w:rFonts w:ascii="Times New Roman" w:hAnsi="Times New Roman"/>
          <w:sz w:val="24"/>
          <w:szCs w:val="24"/>
        </w:rPr>
        <w:t>наний, умений, навыков и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2.1.2. Применять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поощрения </w:t>
      </w:r>
      <w:r w:rsidRPr="00F666DA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5053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95053">
        <w:rPr>
          <w:rFonts w:ascii="Times New Roman" w:hAnsi="Times New Roman"/>
          <w:b/>
          <w:sz w:val="24"/>
          <w:szCs w:val="24"/>
        </w:rPr>
        <w:t>2.2. Заказчик вправе</w:t>
      </w:r>
      <w:r w:rsidR="00895053">
        <w:rPr>
          <w:rFonts w:ascii="Times New Roman" w:hAnsi="Times New Roman"/>
          <w:sz w:val="24"/>
          <w:szCs w:val="24"/>
        </w:rPr>
        <w:t>:</w:t>
      </w:r>
    </w:p>
    <w:p w:rsidR="004B2271" w:rsidRPr="00F666DA" w:rsidRDefault="00895053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4B2271" w:rsidRPr="00F666DA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="004B2271" w:rsidRPr="00F10AD0">
        <w:rPr>
          <w:rFonts w:ascii="Times New Roman" w:hAnsi="Times New Roman"/>
        </w:rPr>
        <w:t>разделом 1</w:t>
      </w:r>
      <w:r w:rsidR="004B2271" w:rsidRPr="00F666DA">
        <w:rPr>
          <w:rFonts w:ascii="Times New Roman" w:hAnsi="Times New Roman"/>
          <w:sz w:val="24"/>
          <w:szCs w:val="24"/>
        </w:rPr>
        <w:t>настоящего Договора.</w:t>
      </w:r>
    </w:p>
    <w:p w:rsidR="004B2271" w:rsidRDefault="00895053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046D9">
        <w:rPr>
          <w:rFonts w:ascii="Times New Roman" w:hAnsi="Times New Roman"/>
          <w:sz w:val="24"/>
          <w:szCs w:val="24"/>
        </w:rPr>
        <w:t>.2</w:t>
      </w:r>
      <w:r w:rsidR="004B2271" w:rsidRPr="00F666DA">
        <w:rPr>
          <w:rFonts w:ascii="Times New Roman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5053" w:rsidRP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0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2.3.</w:t>
      </w:r>
      <w:r w:rsidRPr="00895053">
        <w:rPr>
          <w:rFonts w:ascii="Times New Roman" w:hAnsi="Times New Roman"/>
          <w:sz w:val="24"/>
          <w:szCs w:val="24"/>
        </w:rPr>
        <w:t xml:space="preserve"> Требовать от Исполнителя перерасчета за не посещение  Обучающимся  занятий по причине болезни, санаторн</w:t>
      </w:r>
      <w:proofErr w:type="gramStart"/>
      <w:r w:rsidRPr="00895053">
        <w:rPr>
          <w:rFonts w:ascii="Times New Roman" w:hAnsi="Times New Roman"/>
          <w:sz w:val="24"/>
          <w:szCs w:val="24"/>
        </w:rPr>
        <w:t>о-</w:t>
      </w:r>
      <w:proofErr w:type="gramEnd"/>
      <w:r w:rsidRPr="00895053">
        <w:rPr>
          <w:rFonts w:ascii="Times New Roman" w:hAnsi="Times New Roman"/>
          <w:sz w:val="24"/>
          <w:szCs w:val="24"/>
        </w:rPr>
        <w:t xml:space="preserve"> курортного лечения, и иным причинам, согласно медицинской справки, предоставленной исполнителю в первый день выхода Обучающегося после его отсутствия, или по семейным обстоятельствам, согласно заявления Заказчика, согласованного с </w:t>
      </w:r>
      <w:r w:rsidRPr="00895053">
        <w:rPr>
          <w:rFonts w:ascii="Times New Roman" w:hAnsi="Times New Roman"/>
          <w:sz w:val="24"/>
          <w:szCs w:val="24"/>
        </w:rPr>
        <w:lastRenderedPageBreak/>
        <w:t>Исполнителем;</w:t>
      </w:r>
    </w:p>
    <w:p w:rsidR="00895053" w:rsidRP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Pr="00895053">
        <w:rPr>
          <w:rFonts w:ascii="Times New Roman" w:hAnsi="Times New Roman"/>
          <w:sz w:val="24"/>
          <w:szCs w:val="24"/>
        </w:rPr>
        <w:t xml:space="preserve"> Потребовать полного возмещения убытков, причиненных ему в связи с нарушением сроков начала и (или) окончания оказания платных образовательных услуг;</w:t>
      </w:r>
    </w:p>
    <w:p w:rsid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895053">
        <w:rPr>
          <w:rFonts w:ascii="Times New Roman" w:hAnsi="Times New Roman"/>
          <w:sz w:val="24"/>
          <w:szCs w:val="24"/>
        </w:rPr>
        <w:t xml:space="preserve"> Отказаться от исполнения договора и потребовать полного возмещения убытков, если в установленный договором срок  недостатки  платных образовательных  услуг не устранены </w:t>
      </w:r>
      <w:r w:rsidR="008A0F69">
        <w:rPr>
          <w:rFonts w:ascii="Times New Roman" w:hAnsi="Times New Roman"/>
          <w:sz w:val="24"/>
          <w:szCs w:val="24"/>
        </w:rPr>
        <w:t xml:space="preserve">2.2.6. </w:t>
      </w:r>
      <w:r w:rsidRPr="00895053">
        <w:rPr>
          <w:rFonts w:ascii="Times New Roman" w:hAnsi="Times New Roman"/>
          <w:sz w:val="24"/>
          <w:szCs w:val="24"/>
        </w:rPr>
        <w:t>Исполнителем. Заказчик  также вправе отказаться от исполнения договора, если им обнаружен существенный  недостаток оказания платных образовательных услуг или иные существенные отступления  от условий договора.</w:t>
      </w:r>
    </w:p>
    <w:p w:rsidR="00895053" w:rsidRP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95053">
        <w:rPr>
          <w:rFonts w:ascii="Times New Roman" w:hAnsi="Times New Roman"/>
          <w:b/>
          <w:sz w:val="24"/>
          <w:szCs w:val="24"/>
        </w:rPr>
        <w:t>.3.Обучающийся вправе:</w:t>
      </w:r>
    </w:p>
    <w:p w:rsidR="00895053" w:rsidRP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053">
        <w:rPr>
          <w:rFonts w:ascii="Times New Roman" w:hAnsi="Times New Roman"/>
          <w:sz w:val="24"/>
          <w:szCs w:val="24"/>
        </w:rPr>
        <w:t>.3.1. Обращаться к Исполнителю по вопросам, касающимся образовательного процесса;</w:t>
      </w:r>
    </w:p>
    <w:p w:rsid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053">
        <w:rPr>
          <w:rFonts w:ascii="Times New Roman" w:hAnsi="Times New Roman"/>
          <w:sz w:val="24"/>
          <w:szCs w:val="24"/>
        </w:rPr>
        <w:t xml:space="preserve">.3.2. Пользоваться в порядке, установленном локальными нормативными актами, имуществом Исполнителя, во время занятий, предусмотренных расписанием. </w:t>
      </w:r>
    </w:p>
    <w:p w:rsidR="00895053" w:rsidRPr="00895053" w:rsidRDefault="00895053" w:rsidP="008950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Pr="00F666DA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5053" w:rsidRPr="00F666DA" w:rsidRDefault="00895053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r w:rsidRPr="00F666DA">
        <w:rPr>
          <w:rFonts w:ascii="Times New Roman" w:hAnsi="Times New Roman"/>
          <w:sz w:val="24"/>
          <w:szCs w:val="24"/>
        </w:rPr>
        <w:t>Обучающемуся предоставляются академические права в соответствии с</w:t>
      </w:r>
      <w:r>
        <w:rPr>
          <w:rFonts w:ascii="Times New Roman" w:hAnsi="Times New Roman"/>
          <w:sz w:val="24"/>
          <w:szCs w:val="24"/>
        </w:rPr>
        <w:t xml:space="preserve"> частью 1 ст. 34 </w:t>
      </w:r>
      <w:r w:rsidRPr="00F666DA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Федерации".</w:t>
      </w:r>
    </w:p>
    <w:p w:rsidR="004B2271" w:rsidRDefault="004B2271" w:rsidP="00E046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/>
          <w:b/>
          <w:sz w:val="24"/>
          <w:szCs w:val="24"/>
        </w:rPr>
        <w:t>3.</w:t>
      </w:r>
      <w:r w:rsidRPr="00F666DA">
        <w:rPr>
          <w:rFonts w:ascii="Times New Roman" w:hAnsi="Times New Roman"/>
          <w:b/>
          <w:sz w:val="24"/>
          <w:szCs w:val="24"/>
        </w:rPr>
        <w:t>Обя</w:t>
      </w:r>
      <w:r w:rsidR="00A04AED">
        <w:rPr>
          <w:rFonts w:ascii="Times New Roman" w:hAnsi="Times New Roman"/>
          <w:b/>
          <w:sz w:val="24"/>
          <w:szCs w:val="24"/>
        </w:rPr>
        <w:t xml:space="preserve">занности </w:t>
      </w:r>
      <w:r w:rsidRPr="00F666DA">
        <w:rPr>
          <w:rFonts w:ascii="Times New Roman" w:hAnsi="Times New Roman"/>
          <w:b/>
          <w:sz w:val="24"/>
          <w:szCs w:val="24"/>
        </w:rPr>
        <w:t>Исполнителя, Заказчика</w:t>
      </w:r>
      <w:r w:rsidR="002E545B">
        <w:rPr>
          <w:rFonts w:ascii="Times New Roman" w:hAnsi="Times New Roman"/>
          <w:b/>
          <w:sz w:val="24"/>
          <w:szCs w:val="24"/>
        </w:rPr>
        <w:t>, Обучающегося</w:t>
      </w:r>
    </w:p>
    <w:p w:rsidR="004B2271" w:rsidRPr="006D3F12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D3F12"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4B2271" w:rsidRPr="00F666DA" w:rsidRDefault="004B2271" w:rsidP="004B2271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F666DA">
        <w:rPr>
          <w:rFonts w:ascii="Times New Roman" w:hAnsi="Times New Roman" w:cs="Times New Roman"/>
          <w:sz w:val="24"/>
          <w:szCs w:val="24"/>
        </w:rPr>
        <w:t xml:space="preserve">3.1.1.     </w:t>
      </w:r>
      <w:r w:rsidRPr="004A2E7E">
        <w:rPr>
          <w:rFonts w:ascii="Times New Roman" w:hAnsi="Times New Roman" w:cs="Times New Roman"/>
          <w:color w:val="000000" w:themeColor="text1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>
        <w:rPr>
          <w:rFonts w:ascii="Times New Roman" w:hAnsi="Times New Roman"/>
          <w:sz w:val="24"/>
          <w:szCs w:val="24"/>
        </w:rPr>
        <w:t xml:space="preserve">предусмотренных законом </w:t>
      </w:r>
      <w:r w:rsidRPr="00F666DA">
        <w:rPr>
          <w:rFonts w:ascii="Times New Roman" w:hAnsi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 w:rsidRPr="00F10AD0">
        <w:rPr>
          <w:rFonts w:ascii="Times New Roman" w:hAnsi="Times New Roman"/>
        </w:rPr>
        <w:t>законом</w:t>
      </w:r>
      <w:proofErr w:type="gramStart"/>
      <w:r w:rsidRPr="00F666DA">
        <w:rPr>
          <w:rFonts w:ascii="Times New Roman" w:hAnsi="Times New Roman"/>
          <w:sz w:val="24"/>
          <w:szCs w:val="24"/>
        </w:rPr>
        <w:t>"О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б образовании в Российской Федерации" 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A04AED">
        <w:rPr>
          <w:rFonts w:ascii="Times New Roman" w:hAnsi="Times New Roman"/>
        </w:rPr>
        <w:t>разделом</w:t>
      </w:r>
      <w:r w:rsidRPr="00F10AD0">
        <w:rPr>
          <w:rFonts w:ascii="Times New Roman" w:hAnsi="Times New Roman"/>
        </w:rPr>
        <w:t xml:space="preserve"> 1</w:t>
      </w:r>
      <w:r w:rsidRPr="00F666DA">
        <w:rPr>
          <w:rFonts w:ascii="Times New Roman" w:hAnsi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F666D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A04AED">
        <w:rPr>
          <w:rFonts w:ascii="Times New Roman" w:hAnsi="Times New Roman"/>
        </w:rPr>
        <w:t>разделом</w:t>
      </w:r>
      <w:r w:rsidR="0076099E">
        <w:rPr>
          <w:rFonts w:ascii="Times New Roman" w:hAnsi="Times New Roman"/>
        </w:rPr>
        <w:t xml:space="preserve"> 1</w:t>
      </w:r>
      <w:r w:rsidRPr="00F666DA">
        <w:rPr>
          <w:rFonts w:ascii="Times New Roman" w:hAnsi="Times New Roman"/>
          <w:sz w:val="24"/>
          <w:szCs w:val="24"/>
        </w:rPr>
        <w:t>настоящего Договора).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услуги.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F666D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D3F12" w:rsidRDefault="006D3F12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</w:t>
      </w:r>
      <w:r w:rsidRPr="006D3F12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 и гигиеническим требованиям, а также оснащение, соответствующее обязательным нормам и правилам, предъявляемых к процессу;</w:t>
      </w:r>
    </w:p>
    <w:p w:rsid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3.1.9. </w:t>
      </w:r>
      <w:r w:rsidRPr="006D3F12">
        <w:rPr>
          <w:rFonts w:ascii="Times New Roman" w:hAnsi="Times New Roman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6D3F1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D3F12">
        <w:rPr>
          <w:rFonts w:ascii="Times New Roman" w:hAnsi="Times New Roman"/>
          <w:sz w:val="24"/>
          <w:szCs w:val="24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D3F12" w:rsidRDefault="006D3F12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6D3F12">
        <w:rPr>
          <w:rFonts w:ascii="Times New Roman" w:hAnsi="Times New Roman"/>
          <w:b/>
          <w:sz w:val="24"/>
          <w:szCs w:val="24"/>
        </w:rPr>
        <w:t>3.2. Заказчик обязан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 xml:space="preserve">.2.1. Своевременно вносить плату за предоставление платных образовательных услуг, указанные в разделе 1 настоящего договора  в размере и порядке, определенных настоящим Договором, а также </w:t>
      </w:r>
      <w:proofErr w:type="gramStart"/>
      <w:r w:rsidRPr="006D3F12">
        <w:rPr>
          <w:rFonts w:ascii="Times New Roman" w:hAnsi="Times New Roman"/>
          <w:sz w:val="24"/>
          <w:szCs w:val="24"/>
        </w:rPr>
        <w:t>предоставлять платежные документы</w:t>
      </w:r>
      <w:proofErr w:type="gramEnd"/>
      <w:r w:rsidRPr="006D3F12">
        <w:rPr>
          <w:rFonts w:ascii="Times New Roman" w:hAnsi="Times New Roman"/>
          <w:sz w:val="24"/>
          <w:szCs w:val="24"/>
        </w:rPr>
        <w:t>,  подтверждающие  такую оплату;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 xml:space="preserve">.2.2. При поступлении Обучающегося  в учреждение и в процессе его обучения своевременно </w:t>
      </w:r>
      <w:proofErr w:type="gramStart"/>
      <w:r w:rsidRPr="006D3F12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6D3F12">
        <w:rPr>
          <w:rFonts w:ascii="Times New Roman" w:hAnsi="Times New Roman"/>
          <w:sz w:val="24"/>
          <w:szCs w:val="24"/>
        </w:rPr>
        <w:t>, предусмотренные Уставом учреждения;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>.2.3. Незамедлительно сообщать руководителю Исполнителя об изменении контактного телефона и места жительства;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>.2.4. Извещать Исполнителя о причинах отсутствия Обучающегося на занятиях;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>.2.5. По просьбе Исполнителя приходить для беседы при  наличии претензий Исполнителя к поведению Обучающегося или его отношению к получению платных образовательных услуг;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 xml:space="preserve">.2.6. Проявлять уважение к педагогам, администрации и техническому персоналу </w:t>
      </w:r>
      <w:r w:rsidRPr="006D3F12">
        <w:rPr>
          <w:rFonts w:ascii="Times New Roman" w:hAnsi="Times New Roman"/>
          <w:sz w:val="24"/>
          <w:szCs w:val="24"/>
        </w:rPr>
        <w:lastRenderedPageBreak/>
        <w:t>Исполнителя;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>.2.7. Возмещать ущерб, причиненный Обучающимся Имуществу Исполнителя в соответствии с законодательством РФ;</w:t>
      </w:r>
    </w:p>
    <w:p w:rsid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F12">
        <w:rPr>
          <w:rFonts w:ascii="Times New Roman" w:hAnsi="Times New Roman"/>
          <w:sz w:val="24"/>
          <w:szCs w:val="24"/>
        </w:rPr>
        <w:t xml:space="preserve">.2.8. Для </w:t>
      </w:r>
      <w:proofErr w:type="gramStart"/>
      <w:r w:rsidRPr="006D3F12">
        <w:rPr>
          <w:rFonts w:ascii="Times New Roman" w:hAnsi="Times New Roman"/>
          <w:sz w:val="24"/>
          <w:szCs w:val="24"/>
        </w:rPr>
        <w:t>дого</w:t>
      </w:r>
      <w:r>
        <w:rPr>
          <w:rFonts w:ascii="Times New Roman" w:hAnsi="Times New Roman"/>
          <w:sz w:val="24"/>
          <w:szCs w:val="24"/>
        </w:rPr>
        <w:t>вора</w:t>
      </w:r>
      <w:proofErr w:type="gramEnd"/>
      <w:r>
        <w:rPr>
          <w:rFonts w:ascii="Times New Roman" w:hAnsi="Times New Roman"/>
          <w:sz w:val="24"/>
          <w:szCs w:val="24"/>
        </w:rPr>
        <w:t xml:space="preserve"> с участием Обучающегося</w:t>
      </w:r>
      <w:r w:rsidRPr="006D3F12">
        <w:rPr>
          <w:rFonts w:ascii="Times New Roman" w:hAnsi="Times New Roman"/>
          <w:sz w:val="24"/>
          <w:szCs w:val="24"/>
        </w:rPr>
        <w:t xml:space="preserve"> обеспечить посещение Обучающимся занятий согласно учебному расписанию.</w:t>
      </w:r>
    </w:p>
    <w:p w:rsidR="006D3F12" w:rsidRPr="006D3F12" w:rsidRDefault="006D3F12" w:rsidP="006D3F1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D3F12">
        <w:rPr>
          <w:rFonts w:ascii="Times New Roman" w:hAnsi="Times New Roman"/>
          <w:b/>
          <w:sz w:val="24"/>
          <w:szCs w:val="24"/>
        </w:rPr>
        <w:t>.3. Обучающийся обязан:</w:t>
      </w:r>
    </w:p>
    <w:p w:rsidR="004A3A4D" w:rsidRPr="006D3F12" w:rsidRDefault="004A3A4D" w:rsidP="004A3A4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3F12" w:rsidRPr="006D3F12">
        <w:rPr>
          <w:rFonts w:ascii="Times New Roman" w:hAnsi="Times New Roman"/>
          <w:sz w:val="24"/>
          <w:szCs w:val="24"/>
        </w:rPr>
        <w:t xml:space="preserve">.3.1. </w:t>
      </w:r>
      <w:r w:rsidRPr="006D3F12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6D3F12" w:rsidRPr="00F666DA" w:rsidRDefault="004A3A4D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</w:t>
      </w:r>
      <w:r w:rsidRPr="006D3F12">
        <w:rPr>
          <w:rFonts w:ascii="Times New Roman" w:hAnsi="Times New Roman"/>
          <w:sz w:val="24"/>
          <w:szCs w:val="24"/>
        </w:rPr>
        <w:t>. Соблюдать дисциплину и общепринятые нормы поведения, в частности, проявлять уважение  к педагогам, администрации и техническому персоналу Исполнителя и другим обучающимся, не посягать на их честь и достоинство. Бережно отно</w:t>
      </w:r>
      <w:r>
        <w:rPr>
          <w:rFonts w:ascii="Times New Roman" w:hAnsi="Times New Roman"/>
          <w:sz w:val="24"/>
          <w:szCs w:val="24"/>
        </w:rPr>
        <w:t>ситься к имуществу Исполнителя.</w:t>
      </w:r>
    </w:p>
    <w:p w:rsidR="004B2271" w:rsidRPr="001F6B17" w:rsidRDefault="004B2271" w:rsidP="00E046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1F6B17">
        <w:rPr>
          <w:rFonts w:ascii="Times New Roman" w:hAnsi="Times New Roman"/>
          <w:b/>
          <w:sz w:val="24"/>
          <w:szCs w:val="24"/>
        </w:rPr>
        <w:t>4.Стоимость услуг, сроки и порядок их оплаты</w:t>
      </w:r>
    </w:p>
    <w:tbl>
      <w:tblPr>
        <w:tblStyle w:val="a4"/>
        <w:tblpPr w:leftFromText="180" w:rightFromText="180" w:vertAnchor="text" w:horzAnchor="margin" w:tblpY="623"/>
        <w:tblW w:w="10064" w:type="dxa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2268"/>
        <w:gridCol w:w="992"/>
        <w:gridCol w:w="992"/>
        <w:gridCol w:w="993"/>
        <w:gridCol w:w="1134"/>
        <w:gridCol w:w="1592"/>
      </w:tblGrid>
      <w:tr w:rsidR="001E7CE7" w:rsidRPr="001E7CE7" w:rsidTr="001E7CE7">
        <w:trPr>
          <w:trHeight w:val="569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E7CE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7CE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 xml:space="preserve">Количество занятий </w:t>
            </w:r>
          </w:p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в месяц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Тариф (</w:t>
            </w:r>
            <w:proofErr w:type="spellStart"/>
            <w:r w:rsidRPr="001E7CE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E7CE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% снижение стоимости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Сумма  оплаты за образовательную услугу (</w:t>
            </w:r>
            <w:proofErr w:type="spellStart"/>
            <w:r w:rsidRPr="001E7CE7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1E7CE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E7CE7" w:rsidRPr="001E7CE7" w:rsidTr="001E7CE7">
        <w:trPr>
          <w:trHeight w:val="525"/>
        </w:trPr>
        <w:tc>
          <w:tcPr>
            <w:tcW w:w="425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1 занятие</w:t>
            </w:r>
          </w:p>
        </w:tc>
        <w:tc>
          <w:tcPr>
            <w:tcW w:w="993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CE7">
              <w:rPr>
                <w:rFonts w:ascii="Times New Roman" w:hAnsi="Times New Roman"/>
                <w:sz w:val="18"/>
                <w:szCs w:val="18"/>
              </w:rPr>
              <w:t>В месяц</w:t>
            </w:r>
          </w:p>
        </w:tc>
        <w:tc>
          <w:tcPr>
            <w:tcW w:w="1134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7CE7" w:rsidRPr="001E7CE7" w:rsidTr="001E7CE7">
        <w:trPr>
          <w:trHeight w:val="1262"/>
        </w:trPr>
        <w:tc>
          <w:tcPr>
            <w:tcW w:w="425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1E7CE7" w:rsidRPr="001E7CE7" w:rsidRDefault="001E7CE7" w:rsidP="001E7C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E7CE7" w:rsidRPr="001E7CE7" w:rsidRDefault="001E7CE7" w:rsidP="001E7CE7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1E7CE7" w:rsidRPr="001E7CE7" w:rsidRDefault="001E7CE7" w:rsidP="001E7C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1673" w:rsidRDefault="004B2271" w:rsidP="00BE167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</w:t>
      </w:r>
      <w:r>
        <w:rPr>
          <w:rFonts w:ascii="Times New Roman" w:hAnsi="Times New Roman"/>
          <w:sz w:val="24"/>
          <w:szCs w:val="24"/>
        </w:rPr>
        <w:t>за месяц</w:t>
      </w:r>
      <w:r w:rsidRPr="00F666DA">
        <w:rPr>
          <w:rFonts w:ascii="Times New Roman" w:hAnsi="Times New Roman"/>
          <w:sz w:val="24"/>
          <w:szCs w:val="24"/>
        </w:rPr>
        <w:t xml:space="preserve"> обучения Обучающегося</w:t>
      </w:r>
      <w:r w:rsidR="00480497">
        <w:rPr>
          <w:rFonts w:ascii="Times New Roman" w:hAnsi="Times New Roman"/>
          <w:sz w:val="24"/>
          <w:szCs w:val="24"/>
        </w:rPr>
        <w:t xml:space="preserve"> </w:t>
      </w:r>
      <w:r w:rsidR="00BE1673">
        <w:rPr>
          <w:rFonts w:ascii="Times New Roman" w:hAnsi="Times New Roman"/>
          <w:sz w:val="24"/>
          <w:szCs w:val="24"/>
        </w:rPr>
        <w:t xml:space="preserve">составляет </w:t>
      </w:r>
      <w:r w:rsidR="00F0581F">
        <w:rPr>
          <w:rFonts w:ascii="Times New Roman" w:hAnsi="Times New Roman"/>
          <w:sz w:val="24"/>
          <w:szCs w:val="24"/>
        </w:rPr>
        <w:t>_____________________ рублей _________ коп.</w:t>
      </w:r>
      <w:r w:rsidR="00BE1673">
        <w:rPr>
          <w:rFonts w:ascii="Times New Roman" w:hAnsi="Times New Roman"/>
          <w:sz w:val="24"/>
          <w:szCs w:val="24"/>
        </w:rPr>
        <w:t xml:space="preserve">     </w:t>
      </w:r>
    </w:p>
    <w:p w:rsidR="004B2271" w:rsidRDefault="008A0F69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B2271" w:rsidRPr="00F666DA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2271" w:rsidRDefault="008A0F69" w:rsidP="004B2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4B2271" w:rsidRPr="0013539F">
        <w:rPr>
          <w:rFonts w:ascii="Times New Roman" w:hAnsi="Times New Roman"/>
          <w:sz w:val="24"/>
          <w:szCs w:val="24"/>
        </w:rPr>
        <w:t>Снижение стоимости образовательных услуг устанавливается</w:t>
      </w:r>
      <w:r w:rsidR="004B2271">
        <w:rPr>
          <w:rFonts w:ascii="Times New Roman" w:hAnsi="Times New Roman"/>
          <w:sz w:val="24"/>
          <w:szCs w:val="24"/>
        </w:rPr>
        <w:t xml:space="preserve"> для льготной категории обучающихся, таких как: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Дети-сироты и дети, осиротевшие или оставшиеся без попечения родителей</w:t>
      </w:r>
      <w:r w:rsidR="00EF4375">
        <w:rPr>
          <w:rFonts w:ascii="Times New Roman" w:hAnsi="Times New Roman"/>
          <w:sz w:val="24"/>
          <w:szCs w:val="24"/>
        </w:rPr>
        <w:t xml:space="preserve"> – 5</w:t>
      </w:r>
      <w:r>
        <w:rPr>
          <w:rFonts w:ascii="Times New Roman" w:hAnsi="Times New Roman"/>
          <w:sz w:val="24"/>
          <w:szCs w:val="24"/>
        </w:rPr>
        <w:t>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Дети-инвалиды</w:t>
      </w:r>
      <w:r w:rsidR="00EF4375">
        <w:rPr>
          <w:rFonts w:ascii="Times New Roman" w:hAnsi="Times New Roman"/>
          <w:sz w:val="24"/>
          <w:szCs w:val="24"/>
        </w:rPr>
        <w:t>– 5</w:t>
      </w:r>
      <w:r>
        <w:rPr>
          <w:rFonts w:ascii="Times New Roman" w:hAnsi="Times New Roman"/>
          <w:sz w:val="24"/>
          <w:szCs w:val="24"/>
        </w:rPr>
        <w:t>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Pr="00AD27F2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 с туберкулезной интоксикацией</w:t>
      </w:r>
      <w:r w:rsidR="00EF4375">
        <w:rPr>
          <w:rFonts w:ascii="Times New Roman" w:hAnsi="Times New Roman"/>
          <w:sz w:val="24"/>
          <w:szCs w:val="24"/>
        </w:rPr>
        <w:t>– 5</w:t>
      </w:r>
      <w:r>
        <w:rPr>
          <w:rFonts w:ascii="Times New Roman" w:hAnsi="Times New Roman"/>
          <w:sz w:val="24"/>
          <w:szCs w:val="24"/>
        </w:rPr>
        <w:t>0%</w:t>
      </w:r>
      <w:r w:rsidRPr="00AD27F2">
        <w:rPr>
          <w:rFonts w:ascii="Times New Roman" w:hAnsi="Times New Roman"/>
          <w:sz w:val="24"/>
          <w:szCs w:val="24"/>
        </w:rPr>
        <w:t>;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27F2">
        <w:rPr>
          <w:rFonts w:ascii="Times New Roman" w:hAnsi="Times New Roman"/>
          <w:sz w:val="24"/>
          <w:szCs w:val="24"/>
        </w:rPr>
        <w:t>•</w:t>
      </w:r>
      <w:r w:rsidRPr="00AD27F2">
        <w:rPr>
          <w:rFonts w:ascii="Times New Roman" w:hAnsi="Times New Roman"/>
          <w:sz w:val="24"/>
          <w:szCs w:val="24"/>
        </w:rPr>
        <w:tab/>
        <w:t>Дети, получающие пособие по потере кормильца</w:t>
      </w:r>
      <w:r>
        <w:rPr>
          <w:rFonts w:ascii="Times New Roman" w:hAnsi="Times New Roman"/>
          <w:sz w:val="24"/>
          <w:szCs w:val="24"/>
        </w:rPr>
        <w:t>– 50%;</w:t>
      </w:r>
    </w:p>
    <w:p w:rsidR="009E2876" w:rsidRPr="00724EE7" w:rsidRDefault="009E2876" w:rsidP="009E2876">
      <w:pPr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EE7">
        <w:rPr>
          <w:rFonts w:ascii="Times New Roman" w:hAnsi="Times New Roman"/>
          <w:sz w:val="24"/>
          <w:szCs w:val="24"/>
        </w:rPr>
        <w:t>•</w:t>
      </w:r>
      <w:r w:rsidRPr="00724EE7">
        <w:rPr>
          <w:rFonts w:ascii="Times New Roman" w:hAnsi="Times New Roman"/>
          <w:sz w:val="24"/>
          <w:szCs w:val="24"/>
        </w:rPr>
        <w:tab/>
        <w:t>10% - Дети, родители (законные представители) которых, или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</w:t>
      </w:r>
      <w:proofErr w:type="gramEnd"/>
      <w:r w:rsidRPr="00724EE7">
        <w:rPr>
          <w:rFonts w:ascii="Times New Roman" w:hAnsi="Times New Roman"/>
          <w:sz w:val="24"/>
          <w:szCs w:val="24"/>
        </w:rPr>
        <w:t xml:space="preserve"> Народной</w:t>
      </w:r>
      <w:r w:rsidRPr="00724EE7">
        <w:rPr>
          <w:rFonts w:ascii="Times New Roman" w:hAnsi="Times New Roman"/>
          <w:sz w:val="24"/>
          <w:szCs w:val="24"/>
        </w:rPr>
        <w:tab/>
        <w:t xml:space="preserve"> Республики, Луганской Народной Республики, Запорожской и Херсонской областей, сотрудниками уголовно-исполнительной системы  Российской Федерации, выполняющими (выполнявшими) возложенные на них </w:t>
      </w:r>
      <w:proofErr w:type="gramStart"/>
      <w:r w:rsidRPr="00724EE7">
        <w:rPr>
          <w:rFonts w:ascii="Times New Roman" w:hAnsi="Times New Roman"/>
          <w:sz w:val="24"/>
          <w:szCs w:val="24"/>
        </w:rPr>
        <w:t>задачи</w:t>
      </w:r>
      <w:proofErr w:type="gramEnd"/>
      <w:r w:rsidRPr="00724EE7">
        <w:rPr>
          <w:rFonts w:ascii="Times New Roman" w:hAnsi="Times New Roman"/>
          <w:sz w:val="24"/>
          <w:szCs w:val="24"/>
        </w:rPr>
        <w:t xml:space="preserve"> на указанных территориях </w:t>
      </w:r>
      <w:r w:rsidRPr="00724EE7">
        <w:rPr>
          <w:rFonts w:ascii="Times New Roman" w:hAnsi="Times New Roman"/>
          <w:sz w:val="24"/>
          <w:szCs w:val="24"/>
        </w:rPr>
        <w:tab/>
        <w:t>в период проведения специальной военной операции, в том числе погибшими (умершими) при исполнении обязанностей военной службы (службы) (далее – дети, пасынки, падчерицы, братья, сестры участников спецоперации), либо если один из родителей (законных представителей) или отчим, мачеха, не состоящие в браке брат, сестра ребенка (детей) призваны на военную службу по мобилизации в Вооруженные Силы Российской Федерации, в том числе погибли (умерли) при исполнении обязанностей военной службы (далее – дети, пасынки, падчерицы, братья, сестры граждан, призванных на военную службу по мобилизации).  Снижение стоимости платных образовательных услуг по договорам об оказании платных образовательных услуг  предоставляется до окончания специальной военной операции</w:t>
      </w:r>
    </w:p>
    <w:p w:rsidR="004B2271" w:rsidRPr="003273CE" w:rsidRDefault="004B2271" w:rsidP="009E2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подтверждения категории</w:t>
      </w:r>
      <w:r w:rsidRPr="003273CE">
        <w:rPr>
          <w:rFonts w:ascii="Times New Roman" w:hAnsi="Times New Roman"/>
          <w:sz w:val="24"/>
          <w:szCs w:val="24"/>
        </w:rPr>
        <w:t>, для котор</w:t>
      </w:r>
      <w:r>
        <w:rPr>
          <w:rFonts w:ascii="Times New Roman" w:hAnsi="Times New Roman"/>
          <w:sz w:val="24"/>
          <w:szCs w:val="24"/>
        </w:rPr>
        <w:t>ых</w:t>
      </w:r>
      <w:r w:rsidRPr="003273CE">
        <w:rPr>
          <w:rFonts w:ascii="Times New Roman" w:hAnsi="Times New Roman"/>
          <w:sz w:val="24"/>
          <w:szCs w:val="24"/>
        </w:rPr>
        <w:t xml:space="preserve"> предусмотрено снижение стоимости платных образовательных услуг, родителями (законными представителями) несовершеннолетнего обучающегося, предоставляются следующие документы:</w:t>
      </w:r>
    </w:p>
    <w:p w:rsidR="004B2271" w:rsidRPr="003671E4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671E4">
        <w:rPr>
          <w:rFonts w:ascii="Times New Roman" w:hAnsi="Times New Roman"/>
          <w:sz w:val="24"/>
          <w:szCs w:val="24"/>
          <w:u w:val="single"/>
        </w:rPr>
        <w:t xml:space="preserve">Дети-сироты и дети, осиротевшие или оставшиеся без попечения родителей. 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lastRenderedPageBreak/>
        <w:t>а) Копия Постановления главы муниципального образования об установлении опеки.</w:t>
      </w:r>
    </w:p>
    <w:p w:rsidR="004B2271" w:rsidRPr="003671E4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671E4">
        <w:rPr>
          <w:rFonts w:ascii="Times New Roman" w:hAnsi="Times New Roman"/>
          <w:sz w:val="24"/>
          <w:szCs w:val="24"/>
          <w:u w:val="single"/>
        </w:rPr>
        <w:t xml:space="preserve">Дети </w:t>
      </w:r>
      <w:proofErr w:type="gramStart"/>
      <w:r w:rsidRPr="003671E4">
        <w:rPr>
          <w:rFonts w:ascii="Times New Roman" w:hAnsi="Times New Roman"/>
          <w:sz w:val="24"/>
          <w:szCs w:val="24"/>
          <w:u w:val="single"/>
        </w:rPr>
        <w:t>-и</w:t>
      </w:r>
      <w:proofErr w:type="gramEnd"/>
      <w:r w:rsidRPr="003671E4">
        <w:rPr>
          <w:rFonts w:ascii="Times New Roman" w:hAnsi="Times New Roman"/>
          <w:sz w:val="24"/>
          <w:szCs w:val="24"/>
          <w:u w:val="single"/>
        </w:rPr>
        <w:t>нвалиды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Справка об инвалидности </w:t>
      </w:r>
    </w:p>
    <w:p w:rsidR="004B2271" w:rsidRPr="002E653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E653E">
        <w:rPr>
          <w:rFonts w:ascii="Times New Roman" w:hAnsi="Times New Roman"/>
          <w:sz w:val="24"/>
          <w:szCs w:val="24"/>
          <w:u w:val="single"/>
        </w:rPr>
        <w:t>Дети с туберкулезной интоксикацией.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справка о заболеваемости с медицинского учреждения.</w:t>
      </w:r>
    </w:p>
    <w:p w:rsidR="004B2271" w:rsidRPr="002E653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E653E">
        <w:rPr>
          <w:rFonts w:ascii="Times New Roman" w:hAnsi="Times New Roman"/>
          <w:sz w:val="24"/>
          <w:szCs w:val="24"/>
          <w:u w:val="single"/>
        </w:rPr>
        <w:t>Дети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2E653E">
        <w:rPr>
          <w:rFonts w:ascii="Times New Roman" w:hAnsi="Times New Roman"/>
          <w:sz w:val="24"/>
          <w:szCs w:val="24"/>
          <w:u w:val="single"/>
        </w:rPr>
        <w:t xml:space="preserve"> получающие пособие по потере кормильца.</w:t>
      </w:r>
    </w:p>
    <w:p w:rsidR="004B2271" w:rsidRPr="003273CE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а)</w:t>
      </w:r>
      <w:r w:rsidRPr="003273CE">
        <w:rPr>
          <w:rFonts w:ascii="Times New Roman" w:hAnsi="Times New Roman"/>
          <w:sz w:val="24"/>
          <w:szCs w:val="24"/>
        </w:rPr>
        <w:tab/>
        <w:t>Копия свидетельства о смерти.</w:t>
      </w:r>
    </w:p>
    <w:p w:rsidR="004B2271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б)</w:t>
      </w:r>
      <w:r w:rsidRPr="003273CE">
        <w:rPr>
          <w:rFonts w:ascii="Times New Roman" w:hAnsi="Times New Roman"/>
          <w:sz w:val="24"/>
          <w:szCs w:val="24"/>
        </w:rPr>
        <w:tab/>
        <w:t>Справка из центра социальной защиты населения о получении пенсии по потере кормильца.</w:t>
      </w:r>
    </w:p>
    <w:p w:rsidR="001E7CE7" w:rsidRPr="00F0581F" w:rsidRDefault="001E7CE7" w:rsidP="001E7C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F0581F">
        <w:rPr>
          <w:rFonts w:ascii="Times New Roman" w:hAnsi="Times New Roman"/>
          <w:sz w:val="24"/>
          <w:szCs w:val="24"/>
          <w:u w:val="single"/>
        </w:rPr>
        <w:t>Дети, получающие снижение стоимости 10%:</w:t>
      </w:r>
    </w:p>
    <w:p w:rsidR="001E7CE7" w:rsidRPr="001E7CE7" w:rsidRDefault="001E7CE7" w:rsidP="001E7C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CE7">
        <w:rPr>
          <w:rFonts w:ascii="Times New Roman" w:hAnsi="Times New Roman"/>
          <w:sz w:val="24"/>
          <w:szCs w:val="24"/>
        </w:rPr>
        <w:t xml:space="preserve">а)  подтверждающую справку; </w:t>
      </w:r>
    </w:p>
    <w:p w:rsidR="001E7CE7" w:rsidRPr="001E7CE7" w:rsidRDefault="001E7CE7" w:rsidP="001E7C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CE7">
        <w:rPr>
          <w:rFonts w:ascii="Times New Roman" w:hAnsi="Times New Roman"/>
          <w:sz w:val="24"/>
          <w:szCs w:val="24"/>
        </w:rPr>
        <w:t xml:space="preserve">б) копию свидетельства о заключении брака между одним из родителей (законным представителем) и отчимом или  мачехой; </w:t>
      </w:r>
    </w:p>
    <w:p w:rsidR="001E7CE7" w:rsidRDefault="001E7CE7" w:rsidP="001E7CE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CE7">
        <w:rPr>
          <w:rFonts w:ascii="Times New Roman" w:hAnsi="Times New Roman"/>
          <w:sz w:val="24"/>
          <w:szCs w:val="24"/>
        </w:rPr>
        <w:t>в) копию свидетельства о рождении не состоящих в браке брата, сестры ребенка (детей), подтверждающих их родство.</w:t>
      </w:r>
    </w:p>
    <w:p w:rsidR="004B2271" w:rsidRPr="0013539F" w:rsidRDefault="004B2271" w:rsidP="004B227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273CE">
        <w:rPr>
          <w:rFonts w:ascii="Times New Roman" w:hAnsi="Times New Roman"/>
          <w:sz w:val="24"/>
          <w:szCs w:val="24"/>
        </w:rPr>
        <w:t>Стоимость платных образовательных услуг, снижается по одному из указанных договоров.</w:t>
      </w:r>
    </w:p>
    <w:p w:rsidR="004B2271" w:rsidRPr="00F666DA" w:rsidRDefault="008A0F69" w:rsidP="00F656E2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B2271">
        <w:rPr>
          <w:rFonts w:ascii="Times New Roman" w:hAnsi="Times New Roman" w:cs="Times New Roman"/>
          <w:sz w:val="24"/>
          <w:szCs w:val="24"/>
        </w:rPr>
        <w:t xml:space="preserve">.  Оплата производится в порядке 100 % предоплаты  в трехдневный срок со дня подписания договора, в последующие месяцы </w:t>
      </w:r>
      <w:r w:rsidR="004B2271" w:rsidRPr="002A5626">
        <w:rPr>
          <w:rFonts w:ascii="Times New Roman" w:hAnsi="Times New Roman" w:cs="Times New Roman"/>
          <w:b/>
          <w:sz w:val="24"/>
          <w:szCs w:val="24"/>
        </w:rPr>
        <w:t>д</w:t>
      </w:r>
      <w:r w:rsidR="004B2271" w:rsidRPr="005D7C8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2271">
        <w:rPr>
          <w:rFonts w:ascii="Times New Roman" w:hAnsi="Times New Roman" w:cs="Times New Roman"/>
          <w:b/>
          <w:sz w:val="24"/>
          <w:szCs w:val="24"/>
        </w:rPr>
        <w:t>2</w:t>
      </w:r>
      <w:r w:rsidR="004B2271" w:rsidRPr="005D7C80">
        <w:rPr>
          <w:rFonts w:ascii="Times New Roman" w:hAnsi="Times New Roman" w:cs="Times New Roman"/>
          <w:b/>
          <w:sz w:val="24"/>
          <w:szCs w:val="24"/>
        </w:rPr>
        <w:t>5 числа</w:t>
      </w:r>
      <w:r w:rsidR="004B2271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расчет или в безналичном порядке на счет указанный в разделе 9 настоящего Договора</w:t>
      </w:r>
      <w:r w:rsidR="004B2271">
        <w:rPr>
          <w:rFonts w:ascii="Times New Roman" w:hAnsi="Times New Roman"/>
          <w:sz w:val="24"/>
          <w:szCs w:val="24"/>
        </w:rPr>
        <w:t>.</w:t>
      </w:r>
    </w:p>
    <w:p w:rsidR="004B2271" w:rsidRPr="001F6B17" w:rsidRDefault="004B2271" w:rsidP="00F656E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1F6B17">
        <w:rPr>
          <w:rFonts w:ascii="Times New Roman" w:hAnsi="Times New Roman"/>
          <w:b/>
          <w:sz w:val="24"/>
          <w:szCs w:val="24"/>
        </w:rPr>
        <w:t>5.Основания изменения и расторжения договора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F666D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F666DA">
        <w:rPr>
          <w:rFonts w:ascii="Times New Roman" w:hAnsi="Times New Roman"/>
          <w:sz w:val="24"/>
          <w:szCs w:val="24"/>
        </w:rPr>
        <w:t>Договор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6DA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271" w:rsidRPr="00F656E2" w:rsidRDefault="004B2271" w:rsidP="00F656E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4B2271" w:rsidRPr="001F6B17" w:rsidRDefault="004B2271" w:rsidP="00F656E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F6B17">
        <w:rPr>
          <w:rFonts w:ascii="Times New Roman" w:hAnsi="Times New Roman"/>
          <w:b/>
          <w:sz w:val="24"/>
          <w:szCs w:val="24"/>
        </w:rPr>
        <w:t>6.Ответственность Исполнителя, Заказчика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F666DA">
        <w:rPr>
          <w:rFonts w:ascii="Times New Roman" w:hAnsi="Times New Roman"/>
          <w:sz w:val="24"/>
          <w:szCs w:val="24"/>
          <w:u w:val="single"/>
        </w:rPr>
        <w:t xml:space="preserve">месячный </w:t>
      </w:r>
      <w:r w:rsidRPr="00F666DA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F666DA">
        <w:rPr>
          <w:rFonts w:ascii="Times New Roman" w:hAnsi="Times New Roman"/>
          <w:sz w:val="24"/>
          <w:szCs w:val="24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6.4.4. Расторгнуть Договор.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2271" w:rsidRPr="00F666DA" w:rsidRDefault="004B2271" w:rsidP="00F656E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/>
          <w:b/>
          <w:sz w:val="24"/>
          <w:szCs w:val="24"/>
        </w:rPr>
        <w:t>7.</w:t>
      </w:r>
      <w:r w:rsidRPr="00F666DA">
        <w:rPr>
          <w:rFonts w:ascii="Times New Roman" w:hAnsi="Times New Roman"/>
          <w:b/>
          <w:sz w:val="24"/>
          <w:szCs w:val="24"/>
        </w:rPr>
        <w:t xml:space="preserve"> Срок действия Договора</w:t>
      </w:r>
    </w:p>
    <w:p w:rsidR="004B2271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7" w:name="Par179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4B2271" w:rsidRPr="001F6B17" w:rsidRDefault="004B2271" w:rsidP="00F656E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F666DA"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666DA">
        <w:rPr>
          <w:rFonts w:ascii="Times New Roman" w:hAnsi="Times New Roman"/>
          <w:sz w:val="24"/>
          <w:szCs w:val="24"/>
        </w:rPr>
        <w:t>приказа</w:t>
      </w:r>
      <w:proofErr w:type="gramEnd"/>
      <w:r w:rsidRPr="00F666DA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Pr="00F666DA">
        <w:rPr>
          <w:rFonts w:ascii="Times New Roman" w:hAnsi="Times New Roman"/>
          <w:sz w:val="24"/>
          <w:szCs w:val="24"/>
          <w:u w:val="single"/>
        </w:rPr>
        <w:t xml:space="preserve">двух </w:t>
      </w:r>
      <w:r w:rsidRPr="00F666DA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271" w:rsidRDefault="004B2271" w:rsidP="001126C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666D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  <w:bookmarkStart w:id="8" w:name="Par186"/>
      <w:bookmarkEnd w:id="8"/>
    </w:p>
    <w:p w:rsidR="004B2271" w:rsidRPr="00F666DA" w:rsidRDefault="004B2271" w:rsidP="004B22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F666DA">
        <w:rPr>
          <w:rFonts w:ascii="Times New Roman" w:hAnsi="Times New Roman"/>
          <w:b/>
          <w:sz w:val="24"/>
          <w:szCs w:val="24"/>
        </w:rPr>
        <w:t xml:space="preserve"> Адреса и реквизиты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72"/>
      </w:tblGrid>
      <w:tr w:rsidR="004B2271" w:rsidRPr="00F91762" w:rsidTr="001126C6">
        <w:trPr>
          <w:trHeight w:val="5554"/>
        </w:trPr>
        <w:tc>
          <w:tcPr>
            <w:tcW w:w="5246" w:type="dxa"/>
            <w:shd w:val="clear" w:color="auto" w:fill="auto"/>
          </w:tcPr>
          <w:p w:rsidR="00C20AEF" w:rsidRPr="00C20AEF" w:rsidRDefault="004B2271" w:rsidP="00F05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66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 w:rsidR="00F05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20AEF"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Муниципальное автономное дошкольное образовательное учреждение детский сад комбинированного вида «Сказка».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Адрес местонахождения: </w:t>
            </w:r>
            <w:r w:rsidRPr="00C20AEF">
              <w:rPr>
                <w:rFonts w:ascii="Times New Roman" w:eastAsia="Batang" w:hAnsi="Times New Roman"/>
                <w:bCs/>
                <w:sz w:val="20"/>
                <w:szCs w:val="20"/>
                <w:lang w:eastAsia="ru-RU"/>
              </w:rPr>
              <w:t>628661</w:t>
            </w:r>
            <w:r w:rsidRPr="00C20AE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Покачи</w:t>
            </w:r>
            <w:proofErr w:type="spellEnd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. Ханты-Мансийский автономный округ </w:t>
            </w:r>
            <w:r w:rsidRPr="00C20AEF">
              <w:rPr>
                <w:rFonts w:ascii="Times New Roman" w:eastAsia="Batang" w:hAnsi="Times New Roman"/>
                <w:color w:val="D7A6C1"/>
                <w:sz w:val="20"/>
                <w:szCs w:val="20"/>
                <w:lang w:eastAsia="ru-RU"/>
              </w:rPr>
              <w:t xml:space="preserve">- 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Югра. </w:t>
            </w:r>
            <w:proofErr w:type="gramStart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Тюменская</w:t>
            </w:r>
            <w:proofErr w:type="gramEnd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обл., ул. Таежная, дом 14. тел.:</w:t>
            </w:r>
            <w:r w:rsidRPr="00C20AE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 8(34669)</w:t>
            </w:r>
            <w:r w:rsidR="00F0581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7-99-09 доб. 209</w:t>
            </w:r>
            <w:r w:rsidR="00F0581F" w:rsidRPr="00F0581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#</w:t>
            </w:r>
            <w:r w:rsidR="00F0581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0581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b/>
                <w:bCs/>
                <w:sz w:val="20"/>
                <w:szCs w:val="20"/>
                <w:lang w:eastAsia="ru-RU"/>
              </w:rPr>
              <w:t>Банковские реквизиты: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ИНН</w:t>
            </w:r>
            <w:r w:rsidR="00F0581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8621003954 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КПП  862101001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УФК по Ханты-Мансийскому автономному округу Югре 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(администрации города </w:t>
            </w:r>
            <w:proofErr w:type="spellStart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Покачи</w:t>
            </w:r>
            <w:proofErr w:type="spellEnd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, МАДОУ ДСКВ «Сказка»  </w:t>
            </w:r>
            <w:proofErr w:type="gramStart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/с 030000074),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к/с 03234643718840008700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БИК ТОФК 007162163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РКЦ Ханты-Мансийск // УФК по Ханты – Мансийскому автономному округу – Югре г. Ханты-Мансийск                                                                                                               </w:t>
            </w:r>
          </w:p>
          <w:p w:rsidR="00C20AEF" w:rsidRPr="00C20AEF" w:rsidRDefault="00C20AEF" w:rsidP="00F0581F">
            <w:pPr>
              <w:tabs>
                <w:tab w:val="left" w:pos="4678"/>
              </w:tabs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ЕКС 40102810245370000007</w:t>
            </w:r>
          </w:p>
          <w:p w:rsidR="008668B5" w:rsidRDefault="008668B5" w:rsidP="00F058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668B5">
              <w:rPr>
                <w:rFonts w:ascii="Times New Roman" w:hAnsi="Times New Roman"/>
                <w:sz w:val="20"/>
                <w:szCs w:val="24"/>
              </w:rPr>
              <w:t xml:space="preserve">Родительская плата за дополнительную услугу: </w:t>
            </w:r>
            <w:r w:rsidR="00BE1673" w:rsidRPr="00BE1673">
              <w:rPr>
                <w:rFonts w:ascii="Times New Roman" w:hAnsi="Times New Roman"/>
                <w:sz w:val="20"/>
                <w:szCs w:val="24"/>
              </w:rPr>
              <w:t>Проведение дополнительных занятий по развитию мелкой моторики, сенсорному развитию (Студия «Юный исследователь»).</w:t>
            </w:r>
          </w:p>
          <w:p w:rsidR="001126C6" w:rsidRDefault="001126C6" w:rsidP="00F0581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</w:p>
          <w:p w:rsidR="00C20AEF" w:rsidRPr="00C20AEF" w:rsidRDefault="00C20AEF" w:rsidP="00F05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Заведующий </w:t>
            </w:r>
            <w:r w:rsidR="00480497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МАДОУ ДСКВ «Сказка»</w:t>
            </w:r>
            <w:r w:rsidRPr="00C20AE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ab/>
              <w:t xml:space="preserve">О.В. </w:t>
            </w:r>
            <w:proofErr w:type="spellStart"/>
            <w:r w:rsidRPr="00C20AEF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Тернова</w:t>
            </w:r>
            <w:proofErr w:type="spellEnd"/>
          </w:p>
          <w:p w:rsidR="004B2271" w:rsidRPr="00F91762" w:rsidRDefault="00C20AEF" w:rsidP="00F0581F">
            <w:pPr>
              <w:rPr>
                <w:rFonts w:ascii="Times New Roman" w:hAnsi="Times New Roman"/>
                <w:sz w:val="20"/>
                <w:szCs w:val="20"/>
              </w:rPr>
            </w:pPr>
            <w:r w:rsidRPr="00C20AEF">
              <w:rPr>
                <w:rFonts w:ascii="Times New Roman" w:eastAsia="Arial Unicode MS" w:hAnsi="Times New Roman"/>
                <w:spacing w:val="-2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72" w:type="dxa"/>
            <w:shd w:val="clear" w:color="auto" w:fill="auto"/>
          </w:tcPr>
          <w:p w:rsidR="004B2271" w:rsidRPr="00F666DA" w:rsidRDefault="004B2271" w:rsidP="004804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6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4B2271" w:rsidRDefault="004B2271" w:rsidP="004804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____________________________________</w:t>
            </w:r>
          </w:p>
          <w:p w:rsidR="004B2271" w:rsidRPr="00F91762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4B2271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</w:t>
            </w:r>
            <w:r w:rsidR="00B165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законного представителя)</w:t>
            </w:r>
          </w:p>
          <w:p w:rsidR="004B2271" w:rsidRPr="00F91762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666DA" w:rsidRDefault="004B2271" w:rsidP="00480497">
            <w:pPr>
              <w:tabs>
                <w:tab w:val="left" w:pos="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F666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4B2271" w:rsidRPr="00F666DA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(паспорт: серия, номер, когда и кем выдан</w:t>
            </w:r>
            <w:r w:rsidRPr="00F666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B2271" w:rsidRPr="00F666DA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91762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4B2271" w:rsidRPr="00F91762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666DA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2271" w:rsidRPr="00F91762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="0047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B2271" w:rsidRPr="00F91762" w:rsidRDefault="004B2271" w:rsidP="00480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6F7A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B2271" w:rsidRPr="00D27D69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B2271" w:rsidRPr="00F91762" w:rsidRDefault="006F7A3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120F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6F7A31" w:rsidRPr="00F91762" w:rsidRDefault="006F7A31" w:rsidP="006F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(контактный </w:t>
            </w:r>
            <w:r w:rsidRPr="00F917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телефон)</w:t>
            </w:r>
          </w:p>
          <w:p w:rsidR="004B2271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Default="004B2271" w:rsidP="004804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2271" w:rsidRPr="00F91762" w:rsidRDefault="004B2271" w:rsidP="00F058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D8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Подпись: ____________________ </w:t>
            </w:r>
          </w:p>
          <w:p w:rsidR="004B2271" w:rsidRPr="00F91762" w:rsidRDefault="004B2271" w:rsidP="004804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581F" w:rsidRDefault="00F0581F" w:rsidP="001126C6">
      <w:pPr>
        <w:spacing w:after="0" w:line="240" w:lineRule="auto"/>
        <w:jc w:val="both"/>
        <w:rPr>
          <w:rFonts w:ascii="Times New Roman" w:hAnsi="Times New Roman"/>
        </w:rPr>
      </w:pPr>
    </w:p>
    <w:p w:rsidR="001126C6" w:rsidRPr="00F86339" w:rsidRDefault="001126C6" w:rsidP="001126C6">
      <w:pPr>
        <w:spacing w:after="0" w:line="240" w:lineRule="auto"/>
        <w:jc w:val="both"/>
      </w:pPr>
      <w:r w:rsidRPr="00A24045">
        <w:rPr>
          <w:rFonts w:ascii="Times New Roman" w:hAnsi="Times New Roman"/>
        </w:rPr>
        <w:t>Второй экземпляр получен на руки</w:t>
      </w:r>
      <w:r w:rsidRPr="00F917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140D00" w:rsidRDefault="00140D00">
      <w:bookmarkStart w:id="9" w:name="_GoBack"/>
      <w:bookmarkEnd w:id="9"/>
    </w:p>
    <w:sectPr w:rsidR="00140D00" w:rsidSect="00F0581F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613"/>
    <w:multiLevelType w:val="multilevel"/>
    <w:tmpl w:val="F31AF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1CA5BCE"/>
    <w:multiLevelType w:val="hybridMultilevel"/>
    <w:tmpl w:val="53E02D36"/>
    <w:lvl w:ilvl="0" w:tplc="9BF0F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C0"/>
    <w:rsid w:val="000D25DF"/>
    <w:rsid w:val="001126C6"/>
    <w:rsid w:val="00120F1F"/>
    <w:rsid w:val="00140D00"/>
    <w:rsid w:val="00174565"/>
    <w:rsid w:val="001A2FBB"/>
    <w:rsid w:val="001A7852"/>
    <w:rsid w:val="001B7003"/>
    <w:rsid w:val="001E7CE7"/>
    <w:rsid w:val="002443C3"/>
    <w:rsid w:val="002E545B"/>
    <w:rsid w:val="00392007"/>
    <w:rsid w:val="00435F06"/>
    <w:rsid w:val="00472D84"/>
    <w:rsid w:val="00480497"/>
    <w:rsid w:val="004A3A4D"/>
    <w:rsid w:val="004B2271"/>
    <w:rsid w:val="0050323A"/>
    <w:rsid w:val="005B121F"/>
    <w:rsid w:val="0063549F"/>
    <w:rsid w:val="00636278"/>
    <w:rsid w:val="006D3F12"/>
    <w:rsid w:val="006F7A31"/>
    <w:rsid w:val="0076099E"/>
    <w:rsid w:val="007706BF"/>
    <w:rsid w:val="008357A3"/>
    <w:rsid w:val="008668B5"/>
    <w:rsid w:val="00895053"/>
    <w:rsid w:val="008A0F69"/>
    <w:rsid w:val="008B2CCF"/>
    <w:rsid w:val="008C5774"/>
    <w:rsid w:val="008D74E5"/>
    <w:rsid w:val="00995F7B"/>
    <w:rsid w:val="009E2876"/>
    <w:rsid w:val="00A01379"/>
    <w:rsid w:val="00A04AED"/>
    <w:rsid w:val="00A30EA8"/>
    <w:rsid w:val="00B165BC"/>
    <w:rsid w:val="00BA5BAB"/>
    <w:rsid w:val="00BC27A9"/>
    <w:rsid w:val="00BC5C14"/>
    <w:rsid w:val="00BE1673"/>
    <w:rsid w:val="00BE64B5"/>
    <w:rsid w:val="00C20AEF"/>
    <w:rsid w:val="00C763B2"/>
    <w:rsid w:val="00CD66B1"/>
    <w:rsid w:val="00D27D69"/>
    <w:rsid w:val="00D57C2D"/>
    <w:rsid w:val="00E046D9"/>
    <w:rsid w:val="00E84FC0"/>
    <w:rsid w:val="00E86729"/>
    <w:rsid w:val="00E921DC"/>
    <w:rsid w:val="00EF1054"/>
    <w:rsid w:val="00EF4375"/>
    <w:rsid w:val="00F0581F"/>
    <w:rsid w:val="00F55306"/>
    <w:rsid w:val="00F656E2"/>
    <w:rsid w:val="00FA3C70"/>
    <w:rsid w:val="00FB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271"/>
    <w:pPr>
      <w:ind w:left="720"/>
      <w:contextualSpacing/>
    </w:pPr>
  </w:style>
  <w:style w:type="table" w:styleId="a4">
    <w:name w:val="Table Grid"/>
    <w:basedOn w:val="a1"/>
    <w:uiPriority w:val="59"/>
    <w:rsid w:val="004B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B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DDA0-7C7E-475A-852D-23CF61B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</cp:lastModifiedBy>
  <cp:revision>27</cp:revision>
  <cp:lastPrinted>2023-05-12T09:44:00Z</cp:lastPrinted>
  <dcterms:created xsi:type="dcterms:W3CDTF">2021-10-20T10:29:00Z</dcterms:created>
  <dcterms:modified xsi:type="dcterms:W3CDTF">2023-10-30T10:06:00Z</dcterms:modified>
</cp:coreProperties>
</file>